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303" w:rsidRDefault="00BF7303" w:rsidP="00F95A1C">
      <w:pPr>
        <w:spacing w:after="0"/>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Supreme Court Review</w:t>
      </w:r>
    </w:p>
    <w:p w:rsidR="00BF7303" w:rsidRDefault="00BF7303" w:rsidP="00F95A1C">
      <w:pPr>
        <w:spacing w:after="0"/>
        <w:jc w:val="center"/>
        <w:rPr>
          <w:rFonts w:ascii="Times New Roman" w:hAnsi="Times New Roman" w:cs="Times New Roman"/>
          <w:sz w:val="28"/>
          <w:szCs w:val="28"/>
        </w:rPr>
      </w:pPr>
    </w:p>
    <w:p w:rsidR="00BF7303" w:rsidRDefault="00BF7303" w:rsidP="00F95A1C">
      <w:pPr>
        <w:spacing w:after="0"/>
        <w:jc w:val="center"/>
        <w:rPr>
          <w:rFonts w:ascii="Times New Roman" w:hAnsi="Times New Roman" w:cs="Times New Roman"/>
          <w:sz w:val="28"/>
          <w:szCs w:val="28"/>
        </w:rPr>
      </w:pPr>
      <w:r>
        <w:rPr>
          <w:rFonts w:ascii="Times New Roman" w:hAnsi="Times New Roman" w:cs="Times New Roman"/>
          <w:sz w:val="28"/>
          <w:szCs w:val="28"/>
        </w:rPr>
        <w:t xml:space="preserve">Federal </w:t>
      </w:r>
      <w:proofErr w:type="gramStart"/>
      <w:r>
        <w:rPr>
          <w:rFonts w:ascii="Times New Roman" w:hAnsi="Times New Roman" w:cs="Times New Roman"/>
          <w:sz w:val="28"/>
          <w:szCs w:val="28"/>
        </w:rPr>
        <w:t>Bar</w:t>
      </w:r>
      <w:proofErr w:type="gramEnd"/>
      <w:r>
        <w:rPr>
          <w:rFonts w:ascii="Times New Roman" w:hAnsi="Times New Roman" w:cs="Times New Roman"/>
          <w:sz w:val="28"/>
          <w:szCs w:val="28"/>
        </w:rPr>
        <w:t xml:space="preserve"> Association</w:t>
      </w:r>
    </w:p>
    <w:p w:rsidR="00BF7303" w:rsidRDefault="00BF7303" w:rsidP="00F95A1C">
      <w:pPr>
        <w:spacing w:after="0"/>
        <w:jc w:val="center"/>
        <w:rPr>
          <w:rFonts w:ascii="Times New Roman" w:hAnsi="Times New Roman" w:cs="Times New Roman"/>
          <w:sz w:val="28"/>
          <w:szCs w:val="28"/>
        </w:rPr>
      </w:pPr>
      <w:r>
        <w:rPr>
          <w:rFonts w:ascii="Times New Roman" w:hAnsi="Times New Roman" w:cs="Times New Roman"/>
          <w:sz w:val="28"/>
          <w:szCs w:val="28"/>
        </w:rPr>
        <w:t>San Diego, California</w:t>
      </w:r>
    </w:p>
    <w:p w:rsidR="00BF7303" w:rsidRDefault="00BF7303" w:rsidP="00F95A1C">
      <w:pPr>
        <w:spacing w:after="0"/>
        <w:jc w:val="center"/>
        <w:rPr>
          <w:rFonts w:ascii="Times New Roman" w:hAnsi="Times New Roman" w:cs="Times New Roman"/>
          <w:sz w:val="28"/>
          <w:szCs w:val="28"/>
        </w:rPr>
      </w:pPr>
    </w:p>
    <w:p w:rsidR="00BF7303" w:rsidRDefault="00BF7303" w:rsidP="00F95A1C">
      <w:pPr>
        <w:spacing w:after="0"/>
        <w:jc w:val="center"/>
        <w:rPr>
          <w:rFonts w:ascii="Times New Roman" w:hAnsi="Times New Roman" w:cs="Times New Roman"/>
          <w:sz w:val="28"/>
          <w:szCs w:val="28"/>
        </w:rPr>
      </w:pPr>
      <w:r>
        <w:rPr>
          <w:rFonts w:ascii="Times New Roman" w:hAnsi="Times New Roman" w:cs="Times New Roman"/>
          <w:sz w:val="28"/>
          <w:szCs w:val="28"/>
        </w:rPr>
        <w:t>September 20, 2012</w:t>
      </w:r>
    </w:p>
    <w:p w:rsidR="00BF7303" w:rsidRDefault="00BF7303" w:rsidP="00F95A1C">
      <w:pPr>
        <w:spacing w:after="0"/>
        <w:jc w:val="center"/>
        <w:rPr>
          <w:rFonts w:ascii="Times New Roman" w:hAnsi="Times New Roman" w:cs="Times New Roman"/>
          <w:sz w:val="28"/>
          <w:szCs w:val="28"/>
        </w:rPr>
      </w:pPr>
    </w:p>
    <w:p w:rsidR="00F95A1C" w:rsidRPr="00F95A1C" w:rsidRDefault="00F95A1C" w:rsidP="00F95A1C">
      <w:pPr>
        <w:spacing w:after="0"/>
        <w:jc w:val="center"/>
        <w:rPr>
          <w:rFonts w:ascii="Times New Roman" w:hAnsi="Times New Roman" w:cs="Times New Roman"/>
          <w:sz w:val="28"/>
          <w:szCs w:val="28"/>
        </w:rPr>
      </w:pPr>
      <w:r w:rsidRPr="00F95A1C">
        <w:rPr>
          <w:rFonts w:ascii="Times New Roman" w:hAnsi="Times New Roman" w:cs="Times New Roman"/>
          <w:sz w:val="28"/>
          <w:szCs w:val="28"/>
        </w:rPr>
        <w:t>Erwin Chemerinsky</w:t>
      </w:r>
    </w:p>
    <w:p w:rsidR="00F95A1C" w:rsidRPr="00F95A1C" w:rsidRDefault="00F95A1C" w:rsidP="00F95A1C">
      <w:pPr>
        <w:spacing w:after="0"/>
        <w:jc w:val="center"/>
        <w:rPr>
          <w:rFonts w:ascii="Times New Roman" w:hAnsi="Times New Roman" w:cs="Times New Roman"/>
          <w:sz w:val="28"/>
          <w:szCs w:val="28"/>
        </w:rPr>
      </w:pPr>
      <w:r w:rsidRPr="00F95A1C">
        <w:rPr>
          <w:rFonts w:ascii="Times New Roman" w:hAnsi="Times New Roman" w:cs="Times New Roman"/>
          <w:sz w:val="28"/>
          <w:szCs w:val="28"/>
        </w:rPr>
        <w:t>Dean and Distinguished Professor of Law,</w:t>
      </w:r>
    </w:p>
    <w:p w:rsidR="00F95A1C" w:rsidRDefault="00F95A1C" w:rsidP="00F95A1C">
      <w:pPr>
        <w:spacing w:after="0"/>
        <w:jc w:val="center"/>
        <w:rPr>
          <w:rFonts w:ascii="Times New Roman" w:hAnsi="Times New Roman" w:cs="Times New Roman"/>
          <w:sz w:val="28"/>
          <w:szCs w:val="28"/>
        </w:rPr>
      </w:pPr>
      <w:r w:rsidRPr="00F95A1C">
        <w:rPr>
          <w:rFonts w:ascii="Times New Roman" w:hAnsi="Times New Roman" w:cs="Times New Roman"/>
          <w:sz w:val="28"/>
          <w:szCs w:val="28"/>
        </w:rPr>
        <w:t>University of California, Irvine School of Law</w:t>
      </w:r>
    </w:p>
    <w:p w:rsidR="00F95A1C" w:rsidRPr="00F95A1C" w:rsidRDefault="00F95A1C" w:rsidP="00F95A1C">
      <w:pPr>
        <w:spacing w:after="0"/>
        <w:jc w:val="center"/>
        <w:rPr>
          <w:rFonts w:ascii="Times New Roman" w:hAnsi="Times New Roman" w:cs="Times New Roman"/>
          <w:sz w:val="28"/>
          <w:szCs w:val="28"/>
        </w:rPr>
      </w:pPr>
    </w:p>
    <w:p w:rsidR="00F95A1C" w:rsidRPr="00F95A1C" w:rsidRDefault="00F95A1C" w:rsidP="00F95A1C">
      <w:pPr>
        <w:rPr>
          <w:rFonts w:ascii="Times New Roman" w:hAnsi="Times New Roman" w:cs="Times New Roman"/>
          <w:b/>
          <w:sz w:val="28"/>
          <w:szCs w:val="28"/>
        </w:rPr>
      </w:pPr>
      <w:r w:rsidRPr="00F95A1C">
        <w:rPr>
          <w:rFonts w:ascii="Times New Roman" w:hAnsi="Times New Roman" w:cs="Times New Roman"/>
          <w:b/>
          <w:sz w:val="28"/>
          <w:szCs w:val="28"/>
        </w:rPr>
        <w:t>I.  Criminal Procedure</w:t>
      </w:r>
    </w:p>
    <w:p w:rsidR="00F95A1C" w:rsidRDefault="00F95A1C" w:rsidP="00F95A1C">
      <w:pPr>
        <w:pStyle w:val="ListParagraph"/>
        <w:numPr>
          <w:ilvl w:val="0"/>
          <w:numId w:val="1"/>
        </w:numPr>
        <w:rPr>
          <w:sz w:val="28"/>
          <w:szCs w:val="28"/>
        </w:rPr>
      </w:pPr>
      <w:r w:rsidRPr="00F95A1C">
        <w:rPr>
          <w:sz w:val="28"/>
          <w:szCs w:val="28"/>
        </w:rPr>
        <w:t>Fourth Amendment</w:t>
      </w:r>
    </w:p>
    <w:p w:rsidR="00F95A1C" w:rsidRPr="00F95A1C" w:rsidRDefault="00F95A1C" w:rsidP="00F95A1C">
      <w:pPr>
        <w:pStyle w:val="ListParagraph"/>
        <w:ind w:left="1080"/>
        <w:rPr>
          <w:sz w:val="28"/>
          <w:szCs w:val="28"/>
        </w:rPr>
      </w:pPr>
    </w:p>
    <w:p w:rsidR="00F95A1C" w:rsidRPr="00F95A1C" w:rsidRDefault="00F95A1C" w:rsidP="00F95A1C">
      <w:pPr>
        <w:rPr>
          <w:rFonts w:ascii="Times New Roman" w:hAnsi="Times New Roman" w:cs="Times New Roman"/>
          <w:sz w:val="28"/>
          <w:szCs w:val="28"/>
        </w:rPr>
      </w:pPr>
      <w:proofErr w:type="gramStart"/>
      <w:r w:rsidRPr="00F95A1C">
        <w:rPr>
          <w:rFonts w:ascii="Times New Roman" w:hAnsi="Times New Roman" w:cs="Times New Roman"/>
          <w:sz w:val="28"/>
          <w:szCs w:val="28"/>
          <w:u w:val="single"/>
        </w:rPr>
        <w:t>United States v. Jones</w:t>
      </w:r>
      <w:r w:rsidRPr="00F95A1C">
        <w:rPr>
          <w:rFonts w:ascii="Times New Roman" w:hAnsi="Times New Roman" w:cs="Times New Roman"/>
          <w:i/>
          <w:sz w:val="28"/>
          <w:szCs w:val="28"/>
        </w:rPr>
        <w:t xml:space="preserve">, </w:t>
      </w:r>
      <w:r w:rsidRPr="00F95A1C">
        <w:rPr>
          <w:rFonts w:ascii="Times New Roman" w:hAnsi="Times New Roman" w:cs="Times New Roman"/>
          <w:sz w:val="28"/>
          <w:szCs w:val="28"/>
        </w:rPr>
        <w:t xml:space="preserve">132 </w:t>
      </w:r>
      <w:proofErr w:type="spellStart"/>
      <w:r w:rsidRPr="00F95A1C">
        <w:rPr>
          <w:rFonts w:ascii="Times New Roman" w:hAnsi="Times New Roman" w:cs="Times New Roman"/>
          <w:sz w:val="28"/>
          <w:szCs w:val="28"/>
        </w:rPr>
        <w:t>S.Ct</w:t>
      </w:r>
      <w:proofErr w:type="spellEnd"/>
      <w:r w:rsidRPr="00F95A1C">
        <w:rPr>
          <w:rFonts w:ascii="Times New Roman" w:hAnsi="Times New Roman" w:cs="Times New Roman"/>
          <w:sz w:val="28"/>
          <w:szCs w:val="28"/>
        </w:rPr>
        <w:t>. 945 (2012).</w:t>
      </w:r>
      <w:proofErr w:type="gramEnd"/>
      <w:r w:rsidRPr="00F95A1C">
        <w:rPr>
          <w:rFonts w:ascii="Times New Roman" w:hAnsi="Times New Roman" w:cs="Times New Roman"/>
          <w:sz w:val="28"/>
          <w:szCs w:val="28"/>
        </w:rPr>
        <w:t xml:space="preserve">   The warrantless use of a GPS tracking device on a person’s car is a search under the Fourth Amendment.</w:t>
      </w:r>
    </w:p>
    <w:p w:rsidR="00F95A1C" w:rsidRPr="00F95A1C" w:rsidRDefault="00F95A1C" w:rsidP="00F95A1C">
      <w:pPr>
        <w:rPr>
          <w:rFonts w:ascii="Times New Roman" w:eastAsia="Cheltenham-BookCond" w:hAnsi="Times New Roman" w:cs="Times New Roman"/>
          <w:sz w:val="28"/>
          <w:szCs w:val="28"/>
        </w:rPr>
      </w:pPr>
      <w:proofErr w:type="gramStart"/>
      <w:r w:rsidRPr="00F95A1C">
        <w:rPr>
          <w:rFonts w:ascii="Times New Roman" w:hAnsi="Times New Roman" w:cs="Times New Roman"/>
          <w:sz w:val="28"/>
          <w:szCs w:val="28"/>
          <w:u w:val="single"/>
        </w:rPr>
        <w:t xml:space="preserve">Florence v. Board of Chosen Freeholders of County of </w:t>
      </w:r>
      <w:proofErr w:type="spellStart"/>
      <w:r w:rsidRPr="00F95A1C">
        <w:rPr>
          <w:rFonts w:ascii="Times New Roman" w:hAnsi="Times New Roman" w:cs="Times New Roman"/>
          <w:sz w:val="28"/>
          <w:szCs w:val="28"/>
          <w:u w:val="single"/>
        </w:rPr>
        <w:t>Burlingtion</w:t>
      </w:r>
      <w:proofErr w:type="spellEnd"/>
      <w:r w:rsidRPr="00F95A1C">
        <w:rPr>
          <w:rFonts w:ascii="Times New Roman" w:hAnsi="Times New Roman" w:cs="Times New Roman"/>
          <w:sz w:val="28"/>
          <w:szCs w:val="28"/>
        </w:rPr>
        <w:t xml:space="preserve">, 132 </w:t>
      </w:r>
      <w:proofErr w:type="spellStart"/>
      <w:r w:rsidRPr="00F95A1C">
        <w:rPr>
          <w:rFonts w:ascii="Times New Roman" w:hAnsi="Times New Roman" w:cs="Times New Roman"/>
          <w:sz w:val="28"/>
          <w:szCs w:val="28"/>
        </w:rPr>
        <w:t>S.Ct</w:t>
      </w:r>
      <w:proofErr w:type="spellEnd"/>
      <w:r w:rsidRPr="00F95A1C">
        <w:rPr>
          <w:rFonts w:ascii="Times New Roman" w:hAnsi="Times New Roman" w:cs="Times New Roman"/>
          <w:sz w:val="28"/>
          <w:szCs w:val="28"/>
        </w:rPr>
        <w:t>. 1510 (2012).</w:t>
      </w:r>
      <w:proofErr w:type="gramEnd"/>
      <w:r w:rsidRPr="00F95A1C">
        <w:rPr>
          <w:rFonts w:ascii="Times New Roman" w:hAnsi="Times New Roman" w:cs="Times New Roman"/>
          <w:sz w:val="28"/>
          <w:szCs w:val="28"/>
        </w:rPr>
        <w:t xml:space="preserve">   The Fourth Amendment is not violated when a jail conducts a </w:t>
      </w:r>
      <w:proofErr w:type="spellStart"/>
      <w:r w:rsidRPr="00F95A1C">
        <w:rPr>
          <w:rFonts w:ascii="Times New Roman" w:hAnsi="Times New Roman" w:cs="Times New Roman"/>
          <w:sz w:val="28"/>
          <w:szCs w:val="28"/>
        </w:rPr>
        <w:t>suspicionless</w:t>
      </w:r>
      <w:proofErr w:type="spellEnd"/>
      <w:r w:rsidRPr="00F95A1C">
        <w:rPr>
          <w:rFonts w:ascii="Times New Roman" w:hAnsi="Times New Roman" w:cs="Times New Roman"/>
          <w:sz w:val="28"/>
          <w:szCs w:val="28"/>
        </w:rPr>
        <w:t xml:space="preserve"> strip search of every individual arrested for any minor offense, no matter under what circumstances.</w:t>
      </w:r>
    </w:p>
    <w:p w:rsidR="00F95A1C" w:rsidRPr="00F95A1C" w:rsidRDefault="00F95A1C" w:rsidP="00F95A1C">
      <w:p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rFonts w:ascii="Times New Roman" w:hAnsi="Times New Roman" w:cs="Times New Roman"/>
          <w:sz w:val="28"/>
          <w:szCs w:val="28"/>
        </w:rPr>
      </w:pPr>
      <w:r w:rsidRPr="00F95A1C">
        <w:rPr>
          <w:rFonts w:ascii="Times New Roman" w:hAnsi="Times New Roman" w:cs="Times New Roman"/>
          <w:sz w:val="28"/>
          <w:szCs w:val="28"/>
        </w:rPr>
        <w:tab/>
        <w:t xml:space="preserve">B.   Ineffective assistance of counsel </w:t>
      </w:r>
    </w:p>
    <w:p w:rsidR="00F95A1C" w:rsidRPr="00F95A1C" w:rsidRDefault="00F95A1C" w:rsidP="00F95A1C">
      <w:p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rFonts w:ascii="Times New Roman" w:hAnsi="Times New Roman" w:cs="Times New Roman"/>
          <w:sz w:val="28"/>
          <w:szCs w:val="28"/>
        </w:rPr>
      </w:pPr>
      <w:proofErr w:type="gramStart"/>
      <w:r w:rsidRPr="00F95A1C">
        <w:rPr>
          <w:rFonts w:ascii="Times New Roman" w:hAnsi="Times New Roman" w:cs="Times New Roman"/>
          <w:sz w:val="28"/>
          <w:szCs w:val="28"/>
          <w:u w:val="single"/>
        </w:rPr>
        <w:t>Missouri v. Frye</w:t>
      </w:r>
      <w:r w:rsidRPr="00F95A1C">
        <w:rPr>
          <w:rFonts w:ascii="Times New Roman" w:hAnsi="Times New Roman" w:cs="Times New Roman"/>
          <w:sz w:val="28"/>
          <w:szCs w:val="28"/>
        </w:rPr>
        <w:t xml:space="preserve">, 132 </w:t>
      </w:r>
      <w:proofErr w:type="spellStart"/>
      <w:r w:rsidRPr="00F95A1C">
        <w:rPr>
          <w:rFonts w:ascii="Times New Roman" w:hAnsi="Times New Roman" w:cs="Times New Roman"/>
          <w:sz w:val="28"/>
          <w:szCs w:val="28"/>
        </w:rPr>
        <w:t>S.Ct</w:t>
      </w:r>
      <w:proofErr w:type="spellEnd"/>
      <w:r w:rsidRPr="00F95A1C">
        <w:rPr>
          <w:rFonts w:ascii="Times New Roman" w:hAnsi="Times New Roman" w:cs="Times New Roman"/>
          <w:sz w:val="28"/>
          <w:szCs w:val="28"/>
        </w:rPr>
        <w:t>. 1399 (2012).</w:t>
      </w:r>
      <w:proofErr w:type="gramEnd"/>
      <w:r w:rsidRPr="00F95A1C">
        <w:rPr>
          <w:rFonts w:ascii="Times New Roman" w:hAnsi="Times New Roman" w:cs="Times New Roman"/>
          <w:sz w:val="28"/>
          <w:szCs w:val="28"/>
        </w:rPr>
        <w:t xml:space="preserve">  The Sixth Amendment </w:t>
      </w:r>
      <w:proofErr w:type="gramStart"/>
      <w:r w:rsidRPr="00F95A1C">
        <w:rPr>
          <w:rFonts w:ascii="Times New Roman" w:hAnsi="Times New Roman" w:cs="Times New Roman"/>
          <w:sz w:val="28"/>
          <w:szCs w:val="28"/>
        </w:rPr>
        <w:t>right to effective assistance of counsel ex</w:t>
      </w:r>
      <w:r w:rsidRPr="00F95A1C">
        <w:rPr>
          <w:rFonts w:ascii="Times New Roman" w:hAnsi="Times New Roman" w:cs="Times New Roman"/>
          <w:sz w:val="28"/>
          <w:szCs w:val="28"/>
        </w:rPr>
        <w:softHyphen/>
        <w:t>tends to the consideration of plea offers that lapse or are</w:t>
      </w:r>
      <w:proofErr w:type="gramEnd"/>
      <w:r w:rsidRPr="00F95A1C">
        <w:rPr>
          <w:rFonts w:ascii="Times New Roman" w:hAnsi="Times New Roman" w:cs="Times New Roman"/>
          <w:sz w:val="28"/>
          <w:szCs w:val="28"/>
        </w:rPr>
        <w:t xml:space="preserve"> rejected and that that right applies to “all ‘critical’ stages of the criminal proceedings.”</w:t>
      </w:r>
    </w:p>
    <w:p w:rsidR="00DD79AD" w:rsidRDefault="00F95A1C" w:rsidP="00F95A1C">
      <w:p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rFonts w:ascii="Times New Roman" w:hAnsi="Times New Roman" w:cs="Times New Roman"/>
          <w:sz w:val="28"/>
          <w:szCs w:val="28"/>
        </w:rPr>
      </w:pPr>
      <w:proofErr w:type="spellStart"/>
      <w:proofErr w:type="gramStart"/>
      <w:r w:rsidRPr="00F95A1C">
        <w:rPr>
          <w:rFonts w:ascii="Times New Roman" w:hAnsi="Times New Roman" w:cs="Times New Roman"/>
          <w:sz w:val="28"/>
          <w:szCs w:val="28"/>
          <w:u w:val="single"/>
        </w:rPr>
        <w:t>Lafler</w:t>
      </w:r>
      <w:proofErr w:type="spellEnd"/>
      <w:r w:rsidRPr="00F95A1C">
        <w:rPr>
          <w:rFonts w:ascii="Times New Roman" w:hAnsi="Times New Roman" w:cs="Times New Roman"/>
          <w:sz w:val="28"/>
          <w:szCs w:val="28"/>
          <w:u w:val="single"/>
        </w:rPr>
        <w:t xml:space="preserve"> v. Cooper</w:t>
      </w:r>
      <w:r w:rsidRPr="00F95A1C">
        <w:rPr>
          <w:rFonts w:ascii="Times New Roman" w:hAnsi="Times New Roman" w:cs="Times New Roman"/>
          <w:sz w:val="28"/>
          <w:szCs w:val="28"/>
        </w:rPr>
        <w:t xml:space="preserve">, 132 </w:t>
      </w:r>
      <w:proofErr w:type="spellStart"/>
      <w:r w:rsidRPr="00F95A1C">
        <w:rPr>
          <w:rFonts w:ascii="Times New Roman" w:hAnsi="Times New Roman" w:cs="Times New Roman"/>
          <w:sz w:val="28"/>
          <w:szCs w:val="28"/>
        </w:rPr>
        <w:t>S.Ct</w:t>
      </w:r>
      <w:proofErr w:type="spellEnd"/>
      <w:r w:rsidRPr="00F95A1C">
        <w:rPr>
          <w:rFonts w:ascii="Times New Roman" w:hAnsi="Times New Roman" w:cs="Times New Roman"/>
          <w:sz w:val="28"/>
          <w:szCs w:val="28"/>
        </w:rPr>
        <w:t>. 1376 (2012).</w:t>
      </w:r>
      <w:proofErr w:type="gramEnd"/>
      <w:r w:rsidRPr="00F95A1C">
        <w:rPr>
          <w:rFonts w:ascii="Times New Roman" w:hAnsi="Times New Roman" w:cs="Times New Roman"/>
          <w:sz w:val="28"/>
          <w:szCs w:val="28"/>
        </w:rPr>
        <w:t xml:space="preserve">  Where counsel’s ineffective advice led to an offer’s rejection, and where the prejudice alleged is having to stand trial, a defendant must show that but for the ineffective advice, there is a reasonable probability that the plea offer would have been presented to the court, that the court would have accepted its terms, and that the conviction or sentence, or both, under the offer’s terms would have been less severe than under the actual judgment and sentence imposed.</w:t>
      </w:r>
    </w:p>
    <w:p w:rsidR="00F95A1C" w:rsidRDefault="00F95A1C" w:rsidP="00F95A1C">
      <w:pPr>
        <w:pStyle w:val="ListParagraph"/>
        <w:numPr>
          <w:ilvl w:val="0"/>
          <w:numId w:val="2"/>
        </w:num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sz w:val="28"/>
          <w:szCs w:val="28"/>
        </w:rPr>
      </w:pPr>
      <w:r w:rsidRPr="00F95A1C">
        <w:rPr>
          <w:sz w:val="28"/>
          <w:szCs w:val="28"/>
        </w:rPr>
        <w:lastRenderedPageBreak/>
        <w:t>Sixth Amendment – Confrontation Clause</w:t>
      </w:r>
    </w:p>
    <w:p w:rsidR="00F95A1C" w:rsidRPr="00F95A1C" w:rsidRDefault="00F95A1C" w:rsidP="00F95A1C">
      <w:pPr>
        <w:pStyle w:val="ListParagraph"/>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ind w:left="1080"/>
        <w:rPr>
          <w:sz w:val="28"/>
          <w:szCs w:val="28"/>
        </w:rPr>
      </w:pPr>
    </w:p>
    <w:p w:rsidR="00F95A1C" w:rsidRDefault="00F95A1C" w:rsidP="00F95A1C">
      <w:pPr>
        <w:pStyle w:val="NormalWeb"/>
        <w:spacing w:before="0" w:beforeAutospacing="0" w:after="0" w:afterAutospacing="0"/>
        <w:rPr>
          <w:sz w:val="28"/>
          <w:szCs w:val="28"/>
        </w:rPr>
      </w:pPr>
      <w:proofErr w:type="gramStart"/>
      <w:r w:rsidRPr="00B12403">
        <w:rPr>
          <w:sz w:val="28"/>
          <w:szCs w:val="28"/>
          <w:u w:val="single"/>
        </w:rPr>
        <w:t>Williams v. Illinois</w:t>
      </w:r>
      <w:r w:rsidRPr="00B32473">
        <w:rPr>
          <w:sz w:val="28"/>
          <w:szCs w:val="28"/>
        </w:rPr>
        <w:t xml:space="preserve">, </w:t>
      </w:r>
      <w:r w:rsidR="00BD50B0">
        <w:rPr>
          <w:sz w:val="28"/>
          <w:szCs w:val="28"/>
        </w:rPr>
        <w:t>132 S. Ct. 2221</w:t>
      </w:r>
      <w:r w:rsidRPr="00B32473">
        <w:rPr>
          <w:sz w:val="28"/>
          <w:szCs w:val="28"/>
        </w:rPr>
        <w:t xml:space="preserve"> (2012).</w:t>
      </w:r>
      <w:proofErr w:type="gramEnd"/>
      <w:r w:rsidRPr="00B32473">
        <w:rPr>
          <w:sz w:val="28"/>
          <w:szCs w:val="28"/>
        </w:rPr>
        <w:t xml:space="preserve">  The admission of expert testimony about the results of DNA testing performed by non-testifying analysts did not v</w:t>
      </w:r>
      <w:r>
        <w:rPr>
          <w:sz w:val="28"/>
          <w:szCs w:val="28"/>
        </w:rPr>
        <w:t>iolate the Confrontation Clause</w:t>
      </w:r>
      <w:r w:rsidRPr="0085337C">
        <w:rPr>
          <w:sz w:val="28"/>
          <w:szCs w:val="28"/>
        </w:rPr>
        <w:t xml:space="preserve">, </w:t>
      </w:r>
      <w:r>
        <w:rPr>
          <w:sz w:val="28"/>
          <w:szCs w:val="28"/>
        </w:rPr>
        <w:t xml:space="preserve">even </w:t>
      </w:r>
      <w:r w:rsidRPr="0085337C">
        <w:rPr>
          <w:sz w:val="28"/>
          <w:szCs w:val="28"/>
        </w:rPr>
        <w:t xml:space="preserve">when the defendant has no opportunity </w:t>
      </w:r>
      <w:r>
        <w:rPr>
          <w:sz w:val="28"/>
          <w:szCs w:val="28"/>
        </w:rPr>
        <w:t>to confront the actual analysts, because the laboratory report here was deemed to be non-testimonial.</w:t>
      </w:r>
    </w:p>
    <w:p w:rsidR="00F95A1C" w:rsidRPr="00F95A1C" w:rsidRDefault="00F95A1C" w:rsidP="00F95A1C">
      <w:pPr>
        <w:pStyle w:val="NormalWeb"/>
        <w:spacing w:before="0" w:beforeAutospacing="0" w:after="0" w:afterAutospacing="0"/>
        <w:rPr>
          <w:sz w:val="28"/>
          <w:szCs w:val="28"/>
        </w:rPr>
      </w:pPr>
    </w:p>
    <w:p w:rsidR="00F95A1C" w:rsidRPr="00F95A1C" w:rsidRDefault="00F95A1C" w:rsidP="00F95A1C">
      <w:p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rFonts w:ascii="Times New Roman" w:hAnsi="Times New Roman" w:cs="Times New Roman"/>
          <w:sz w:val="28"/>
          <w:szCs w:val="28"/>
        </w:rPr>
      </w:pPr>
      <w:r>
        <w:rPr>
          <w:rFonts w:ascii="Times New Roman" w:hAnsi="Times New Roman" w:cs="Times New Roman"/>
          <w:sz w:val="28"/>
          <w:szCs w:val="28"/>
        </w:rPr>
        <w:tab/>
        <w:t>D</w:t>
      </w:r>
      <w:r w:rsidRPr="00F95A1C">
        <w:rPr>
          <w:rFonts w:ascii="Times New Roman" w:hAnsi="Times New Roman" w:cs="Times New Roman"/>
          <w:sz w:val="28"/>
          <w:szCs w:val="28"/>
        </w:rPr>
        <w:t>.  Cruel and unusual punishment</w:t>
      </w:r>
    </w:p>
    <w:p w:rsidR="00D42366" w:rsidRPr="00D42366" w:rsidRDefault="00F95A1C" w:rsidP="00BD50B0">
      <w:pPr>
        <w:tabs>
          <w:tab w:val="left" w:pos="0"/>
          <w:tab w:val="left" w:pos="720"/>
          <w:tab w:val="left" w:pos="1440"/>
          <w:tab w:val="left" w:pos="2880"/>
          <w:tab w:val="left" w:pos="3600"/>
          <w:tab w:val="left" w:pos="4320"/>
          <w:tab w:val="left" w:pos="5040"/>
          <w:tab w:val="left" w:pos="5760"/>
          <w:tab w:val="left" w:pos="6480"/>
          <w:tab w:val="left" w:pos="7200"/>
          <w:tab w:val="left" w:pos="7920"/>
          <w:tab w:val="right" w:pos="8640"/>
        </w:tabs>
        <w:rPr>
          <w:rFonts w:ascii="Times New Roman" w:eastAsia="Times New Roman" w:hAnsi="Times New Roman" w:cs="Times New Roman"/>
          <w:sz w:val="28"/>
          <w:szCs w:val="28"/>
        </w:rPr>
      </w:pPr>
      <w:proofErr w:type="gramStart"/>
      <w:r w:rsidRPr="00F95A1C">
        <w:rPr>
          <w:rFonts w:ascii="Times New Roman" w:hAnsi="Times New Roman" w:cs="Times New Roman"/>
          <w:sz w:val="28"/>
          <w:szCs w:val="28"/>
          <w:u w:val="single"/>
        </w:rPr>
        <w:t>Miller v. Alabama</w:t>
      </w:r>
      <w:r w:rsidRPr="00F95A1C">
        <w:rPr>
          <w:rFonts w:ascii="Times New Roman" w:hAnsi="Times New Roman" w:cs="Times New Roman"/>
          <w:sz w:val="28"/>
          <w:szCs w:val="28"/>
        </w:rPr>
        <w:t xml:space="preserve">, </w:t>
      </w:r>
      <w:r w:rsidR="00BD50B0">
        <w:rPr>
          <w:rFonts w:ascii="Times New Roman" w:hAnsi="Times New Roman" w:cs="Times New Roman"/>
          <w:sz w:val="28"/>
          <w:szCs w:val="28"/>
        </w:rPr>
        <w:t xml:space="preserve">132 </w:t>
      </w:r>
      <w:proofErr w:type="spellStart"/>
      <w:r w:rsidR="00BD50B0">
        <w:rPr>
          <w:rFonts w:ascii="Times New Roman" w:hAnsi="Times New Roman" w:cs="Times New Roman"/>
          <w:sz w:val="28"/>
          <w:szCs w:val="28"/>
        </w:rPr>
        <w:t>S.Ct</w:t>
      </w:r>
      <w:proofErr w:type="spellEnd"/>
      <w:r w:rsidR="00BD50B0">
        <w:rPr>
          <w:rFonts w:ascii="Times New Roman" w:hAnsi="Times New Roman" w:cs="Times New Roman"/>
          <w:sz w:val="28"/>
          <w:szCs w:val="28"/>
        </w:rPr>
        <w:t>. 2455</w:t>
      </w:r>
      <w:r>
        <w:rPr>
          <w:rFonts w:ascii="Times New Roman" w:hAnsi="Times New Roman" w:cs="Times New Roman"/>
          <w:sz w:val="28"/>
          <w:szCs w:val="28"/>
        </w:rPr>
        <w:t xml:space="preserve"> (2012</w:t>
      </w:r>
      <w:r w:rsidRPr="00F95A1C">
        <w:rPr>
          <w:rFonts w:ascii="Times New Roman" w:hAnsi="Times New Roman" w:cs="Times New Roman"/>
          <w:sz w:val="28"/>
          <w:szCs w:val="28"/>
        </w:rPr>
        <w:t>).</w:t>
      </w:r>
      <w:proofErr w:type="gramEnd"/>
      <w:r w:rsidRPr="00F95A1C">
        <w:rPr>
          <w:rFonts w:ascii="Times New Roman" w:hAnsi="Times New Roman" w:cs="Times New Roman"/>
          <w:sz w:val="28"/>
          <w:szCs w:val="28"/>
        </w:rPr>
        <w:t xml:space="preserve">  </w:t>
      </w:r>
      <w:r>
        <w:rPr>
          <w:rFonts w:ascii="Times New Roman" w:hAnsi="Times New Roman" w:cs="Times New Roman"/>
          <w:sz w:val="28"/>
          <w:szCs w:val="28"/>
        </w:rPr>
        <w:t>I</w:t>
      </w:r>
      <w:r w:rsidRPr="00F95A1C">
        <w:rPr>
          <w:rFonts w:ascii="Times New Roman" w:hAnsi="Times New Roman" w:cs="Times New Roman"/>
          <w:sz w:val="28"/>
          <w:szCs w:val="28"/>
        </w:rPr>
        <w:t>t</w:t>
      </w:r>
      <w:r>
        <w:rPr>
          <w:rFonts w:ascii="Times New Roman" w:hAnsi="Times New Roman" w:cs="Times New Roman"/>
          <w:sz w:val="28"/>
          <w:szCs w:val="28"/>
        </w:rPr>
        <w:t xml:space="preserve"> is</w:t>
      </w:r>
      <w:r w:rsidRPr="00F95A1C">
        <w:rPr>
          <w:rFonts w:ascii="Times New Roman" w:hAnsi="Times New Roman" w:cs="Times New Roman"/>
          <w:sz w:val="28"/>
          <w:szCs w:val="28"/>
        </w:rPr>
        <w:t xml:space="preserve"> cruel and unusual punishment in violation of the Eighth Amendment to impose a sentence of life without parole for homicide crimes committed by juveniles.</w:t>
      </w:r>
    </w:p>
    <w:p w:rsidR="00F95A1C" w:rsidRPr="00D42ACB" w:rsidRDefault="00F95A1C" w:rsidP="00F95A1C">
      <w:pPr>
        <w:ind w:left="360"/>
        <w:rPr>
          <w:rFonts w:ascii="Times New Roman" w:hAnsi="Times New Roman" w:cs="Times New Roman"/>
          <w:b/>
          <w:sz w:val="28"/>
          <w:szCs w:val="28"/>
        </w:rPr>
      </w:pPr>
      <w:r w:rsidRPr="00D42ACB">
        <w:rPr>
          <w:rFonts w:ascii="Times New Roman" w:hAnsi="Times New Roman" w:cs="Times New Roman"/>
          <w:b/>
          <w:sz w:val="28"/>
          <w:szCs w:val="28"/>
        </w:rPr>
        <w:t>II</w:t>
      </w:r>
      <w:proofErr w:type="gramStart"/>
      <w:r w:rsidRPr="00D42ACB">
        <w:rPr>
          <w:rFonts w:ascii="Times New Roman" w:hAnsi="Times New Roman" w:cs="Times New Roman"/>
          <w:b/>
          <w:sz w:val="28"/>
          <w:szCs w:val="28"/>
        </w:rPr>
        <w:t>.  First</w:t>
      </w:r>
      <w:proofErr w:type="gramEnd"/>
      <w:r w:rsidRPr="00D42ACB">
        <w:rPr>
          <w:rFonts w:ascii="Times New Roman" w:hAnsi="Times New Roman" w:cs="Times New Roman"/>
          <w:b/>
          <w:sz w:val="28"/>
          <w:szCs w:val="28"/>
        </w:rPr>
        <w:t xml:space="preserve"> Amendment</w:t>
      </w:r>
    </w:p>
    <w:p w:rsidR="00D42ACB" w:rsidRPr="00D42ACB" w:rsidRDefault="00D42ACB" w:rsidP="00D42ACB">
      <w:pPr>
        <w:pStyle w:val="ListParagraph"/>
        <w:numPr>
          <w:ilvl w:val="0"/>
          <w:numId w:val="3"/>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bCs/>
          <w:sz w:val="28"/>
          <w:szCs w:val="28"/>
        </w:rPr>
      </w:pPr>
      <w:r w:rsidRPr="00D42ACB">
        <w:rPr>
          <w:bCs/>
          <w:sz w:val="28"/>
          <w:szCs w:val="28"/>
        </w:rPr>
        <w:t>Religion clauses</w:t>
      </w:r>
    </w:p>
    <w:p w:rsidR="00D42ACB" w:rsidRPr="00D42ACB" w:rsidRDefault="00D42ACB" w:rsidP="00D42AC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1128"/>
        <w:rPr>
          <w:bCs/>
          <w:sz w:val="28"/>
          <w:szCs w:val="28"/>
        </w:rPr>
      </w:pPr>
    </w:p>
    <w:p w:rsidR="00D42ACB" w:rsidRPr="00D42ACB" w:rsidRDefault="00D42ACB" w:rsidP="00D42ACB">
      <w:pPr>
        <w:rPr>
          <w:rFonts w:ascii="Times New Roman" w:hAnsi="Times New Roman" w:cs="Times New Roman"/>
          <w:sz w:val="28"/>
          <w:szCs w:val="28"/>
        </w:rPr>
      </w:pPr>
      <w:r w:rsidRPr="00D42ACB">
        <w:rPr>
          <w:rFonts w:ascii="Times New Roman" w:hAnsi="Times New Roman" w:cs="Times New Roman"/>
          <w:sz w:val="28"/>
          <w:szCs w:val="28"/>
          <w:u w:val="single"/>
        </w:rPr>
        <w:t>Hosanna-Tabor Evangelical Lutheran Church and School v. EEOC</w:t>
      </w:r>
      <w:proofErr w:type="gramStart"/>
      <w:r w:rsidRPr="00D42ACB">
        <w:rPr>
          <w:rFonts w:ascii="Times New Roman" w:hAnsi="Times New Roman" w:cs="Times New Roman"/>
          <w:sz w:val="28"/>
          <w:szCs w:val="28"/>
        </w:rPr>
        <w:t>,  132</w:t>
      </w:r>
      <w:proofErr w:type="gramEnd"/>
      <w:r w:rsidRPr="00D42ACB">
        <w:rPr>
          <w:rFonts w:ascii="Times New Roman" w:hAnsi="Times New Roman" w:cs="Times New Roman"/>
          <w:sz w:val="28"/>
          <w:szCs w:val="28"/>
        </w:rPr>
        <w:t xml:space="preserve"> </w:t>
      </w:r>
      <w:proofErr w:type="spellStart"/>
      <w:r w:rsidRPr="00D42ACB">
        <w:rPr>
          <w:rFonts w:ascii="Times New Roman" w:hAnsi="Times New Roman" w:cs="Times New Roman"/>
          <w:sz w:val="28"/>
          <w:szCs w:val="28"/>
        </w:rPr>
        <w:t>S.Ct</w:t>
      </w:r>
      <w:proofErr w:type="spellEnd"/>
      <w:r w:rsidRPr="00D42ACB">
        <w:rPr>
          <w:rFonts w:ascii="Times New Roman" w:hAnsi="Times New Roman" w:cs="Times New Roman"/>
          <w:sz w:val="28"/>
          <w:szCs w:val="28"/>
        </w:rPr>
        <w:t>. 694 (2012).  The teacher of secular subjects at a religious school, but who also teaches daily religion classes, is a commissioned minister, and regularly leads students in prayer and worship is deemed to be within the religious exception to federal discrimination laws.  It would violate both the Establishment Clause and the Free Exercise Clause to create liability for a religious institution for choices it makes as to who will be ministers.</w:t>
      </w:r>
    </w:p>
    <w:p w:rsidR="00F95A1C" w:rsidRPr="00D42ACB" w:rsidRDefault="00D42ACB" w:rsidP="00D42A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cs="Times New Roman"/>
          <w:bCs/>
          <w:sz w:val="28"/>
          <w:szCs w:val="28"/>
        </w:rPr>
      </w:pPr>
      <w:r w:rsidRPr="00D42ACB">
        <w:rPr>
          <w:rFonts w:ascii="Times New Roman" w:hAnsi="Times New Roman" w:cs="Times New Roman"/>
          <w:bCs/>
          <w:sz w:val="28"/>
          <w:szCs w:val="28"/>
        </w:rPr>
        <w:tab/>
        <w:t>B.  Speech clauses</w:t>
      </w:r>
    </w:p>
    <w:p w:rsidR="00E60472" w:rsidRPr="00E60472" w:rsidRDefault="00E60472" w:rsidP="00E60472">
      <w:pPr>
        <w:rPr>
          <w:rFonts w:ascii="Times New Roman" w:hAnsi="Times New Roman" w:cs="Times New Roman"/>
          <w:sz w:val="28"/>
          <w:szCs w:val="28"/>
          <w:lang w:val="en-CA"/>
        </w:rPr>
      </w:pPr>
      <w:r w:rsidRPr="00E60472">
        <w:rPr>
          <w:rFonts w:ascii="Times New Roman" w:hAnsi="Times New Roman" w:cs="Times New Roman"/>
          <w:sz w:val="28"/>
          <w:szCs w:val="28"/>
          <w:u w:val="single"/>
          <w:lang w:val="en-CA"/>
        </w:rPr>
        <w:t>United States v. Alvarez</w:t>
      </w:r>
      <w:proofErr w:type="gramStart"/>
      <w:r w:rsidRPr="00D42ACB">
        <w:rPr>
          <w:rFonts w:ascii="Times New Roman" w:hAnsi="Times New Roman" w:cs="Times New Roman"/>
          <w:sz w:val="28"/>
          <w:szCs w:val="28"/>
          <w:lang w:val="en-CA"/>
        </w:rPr>
        <w:t xml:space="preserve">, </w:t>
      </w:r>
      <w:r w:rsidR="00BD50B0">
        <w:rPr>
          <w:rFonts w:ascii="Times New Roman" w:hAnsi="Times New Roman" w:cs="Times New Roman"/>
          <w:sz w:val="28"/>
          <w:szCs w:val="28"/>
          <w:lang w:val="en-CA"/>
        </w:rPr>
        <w:t xml:space="preserve"> 132</w:t>
      </w:r>
      <w:proofErr w:type="gramEnd"/>
      <w:r w:rsidR="00BD50B0">
        <w:rPr>
          <w:rFonts w:ascii="Times New Roman" w:hAnsi="Times New Roman" w:cs="Times New Roman"/>
          <w:sz w:val="28"/>
          <w:szCs w:val="28"/>
          <w:lang w:val="en-CA"/>
        </w:rPr>
        <w:t xml:space="preserve"> </w:t>
      </w:r>
      <w:proofErr w:type="spellStart"/>
      <w:r w:rsidR="00BD50B0">
        <w:rPr>
          <w:rFonts w:ascii="Times New Roman" w:hAnsi="Times New Roman" w:cs="Times New Roman"/>
          <w:sz w:val="28"/>
          <w:szCs w:val="28"/>
          <w:lang w:val="en-CA"/>
        </w:rPr>
        <w:t>S.Ct</w:t>
      </w:r>
      <w:proofErr w:type="spellEnd"/>
      <w:r w:rsidR="00BD50B0">
        <w:rPr>
          <w:rFonts w:ascii="Times New Roman" w:hAnsi="Times New Roman" w:cs="Times New Roman"/>
          <w:sz w:val="28"/>
          <w:szCs w:val="28"/>
          <w:lang w:val="en-CA"/>
        </w:rPr>
        <w:t>. 2537</w:t>
      </w:r>
      <w:r>
        <w:rPr>
          <w:rFonts w:ascii="Times New Roman" w:hAnsi="Times New Roman" w:cs="Times New Roman"/>
          <w:sz w:val="28"/>
          <w:szCs w:val="28"/>
          <w:lang w:val="en-CA"/>
        </w:rPr>
        <w:t xml:space="preserve"> (2012</w:t>
      </w:r>
      <w:r w:rsidRPr="00D42ACB">
        <w:rPr>
          <w:rFonts w:ascii="Times New Roman" w:hAnsi="Times New Roman" w:cs="Times New Roman"/>
          <w:sz w:val="28"/>
          <w:szCs w:val="28"/>
          <w:lang w:val="en-CA"/>
        </w:rPr>
        <w:t xml:space="preserve">).  </w:t>
      </w:r>
      <w:r>
        <w:rPr>
          <w:rFonts w:ascii="Times New Roman" w:hAnsi="Times New Roman" w:cs="Times New Roman"/>
          <w:sz w:val="28"/>
          <w:szCs w:val="28"/>
          <w:lang w:val="en-CA"/>
        </w:rPr>
        <w:t>T</w:t>
      </w:r>
      <w:r w:rsidRPr="00D42ACB">
        <w:rPr>
          <w:rFonts w:ascii="Times New Roman" w:hAnsi="Times New Roman" w:cs="Times New Roman"/>
          <w:sz w:val="28"/>
          <w:szCs w:val="28"/>
          <w:lang w:val="en-CA"/>
        </w:rPr>
        <w:t>he federal Stolen Valor Act, which prohibits falsely representing one as having received military ho</w:t>
      </w:r>
      <w:r>
        <w:rPr>
          <w:rFonts w:ascii="Times New Roman" w:hAnsi="Times New Roman" w:cs="Times New Roman"/>
          <w:sz w:val="28"/>
          <w:szCs w:val="28"/>
          <w:lang w:val="en-CA"/>
        </w:rPr>
        <w:t>nors or decorations, violates the First Amendment.</w:t>
      </w:r>
    </w:p>
    <w:p w:rsidR="00F95A1C" w:rsidRDefault="00D42ACB" w:rsidP="00D42366">
      <w:pPr>
        <w:pStyle w:val="Default"/>
        <w:rPr>
          <w:rFonts w:ascii="Times New Roman" w:hAnsi="Times New Roman" w:cs="Times New Roman"/>
          <w:sz w:val="28"/>
          <w:szCs w:val="28"/>
        </w:rPr>
      </w:pPr>
      <w:proofErr w:type="gramStart"/>
      <w:r w:rsidRPr="00D42ACB">
        <w:rPr>
          <w:rFonts w:ascii="Times New Roman" w:hAnsi="Times New Roman" w:cs="Times New Roman"/>
          <w:sz w:val="28"/>
          <w:szCs w:val="28"/>
          <w:u w:val="single"/>
        </w:rPr>
        <w:t>Knox v. SEIU</w:t>
      </w:r>
      <w:r w:rsidR="00BD50B0">
        <w:rPr>
          <w:rFonts w:ascii="Times New Roman" w:hAnsi="Times New Roman" w:cs="Times New Roman"/>
          <w:sz w:val="28"/>
          <w:szCs w:val="28"/>
        </w:rPr>
        <w:t>, 132 S. Ct. 2277</w:t>
      </w:r>
      <w:r w:rsidRPr="00D42ACB">
        <w:rPr>
          <w:rFonts w:ascii="Times New Roman" w:hAnsi="Times New Roman" w:cs="Times New Roman"/>
          <w:sz w:val="28"/>
          <w:szCs w:val="28"/>
        </w:rPr>
        <w:t xml:space="preserve"> (2012).</w:t>
      </w:r>
      <w:proofErr w:type="gramEnd"/>
      <w:r w:rsidRPr="00D42ACB">
        <w:rPr>
          <w:rFonts w:ascii="Times New Roman" w:hAnsi="Times New Roman" w:cs="Times New Roman"/>
          <w:sz w:val="28"/>
          <w:szCs w:val="28"/>
        </w:rPr>
        <w:t xml:space="preserve">  Under the First Amendment, when a union imposes a special as</w:t>
      </w:r>
      <w:r w:rsidRPr="00D42ACB">
        <w:rPr>
          <w:rFonts w:ascii="Times New Roman" w:hAnsi="Times New Roman" w:cs="Times New Roman"/>
          <w:sz w:val="28"/>
          <w:szCs w:val="28"/>
        </w:rPr>
        <w:softHyphen/>
        <w:t>sessment or dues increase levied to meet expenses that were not dis</w:t>
      </w:r>
      <w:r w:rsidRPr="00D42ACB">
        <w:rPr>
          <w:rFonts w:ascii="Times New Roman" w:hAnsi="Times New Roman" w:cs="Times New Roman"/>
          <w:sz w:val="28"/>
          <w:szCs w:val="28"/>
        </w:rPr>
        <w:softHyphen/>
        <w:t xml:space="preserve">closed when the regular assessment was set, it must provide a fresh notice and may not exact any funds from nonmembers without their affirmative consent. </w:t>
      </w:r>
    </w:p>
    <w:p w:rsidR="00D42366" w:rsidRDefault="00D42366" w:rsidP="00D42366">
      <w:pPr>
        <w:pStyle w:val="Default"/>
        <w:rPr>
          <w:rFonts w:ascii="Times New Roman" w:hAnsi="Times New Roman" w:cs="Times New Roman"/>
          <w:sz w:val="28"/>
          <w:szCs w:val="28"/>
        </w:rPr>
      </w:pPr>
    </w:p>
    <w:p w:rsidR="00BD50B0" w:rsidRDefault="00BD50B0" w:rsidP="00D42366">
      <w:pPr>
        <w:pStyle w:val="Default"/>
        <w:rPr>
          <w:rFonts w:ascii="Times New Roman" w:hAnsi="Times New Roman" w:cs="Times New Roman"/>
          <w:sz w:val="28"/>
          <w:szCs w:val="28"/>
        </w:rPr>
      </w:pPr>
    </w:p>
    <w:p w:rsidR="00BD50B0" w:rsidRDefault="00BD50B0" w:rsidP="00D42366">
      <w:pPr>
        <w:pStyle w:val="Default"/>
        <w:rPr>
          <w:rFonts w:ascii="Times New Roman" w:hAnsi="Times New Roman" w:cs="Times New Roman"/>
          <w:sz w:val="28"/>
          <w:szCs w:val="28"/>
        </w:rPr>
      </w:pPr>
    </w:p>
    <w:p w:rsidR="00BD50B0" w:rsidRPr="00D42366" w:rsidRDefault="00BD50B0" w:rsidP="00D42366">
      <w:pPr>
        <w:pStyle w:val="Default"/>
        <w:rPr>
          <w:rFonts w:ascii="Times New Roman" w:hAnsi="Times New Roman" w:cs="Times New Roman"/>
          <w:sz w:val="28"/>
          <w:szCs w:val="28"/>
        </w:rPr>
      </w:pPr>
    </w:p>
    <w:p w:rsidR="00F95A1C" w:rsidRPr="00D42ACB" w:rsidRDefault="00F95A1C" w:rsidP="00D42ACB">
      <w:pPr>
        <w:ind w:left="360"/>
        <w:rPr>
          <w:rFonts w:ascii="Times New Roman" w:hAnsi="Times New Roman" w:cs="Times New Roman"/>
          <w:b/>
          <w:sz w:val="28"/>
          <w:szCs w:val="28"/>
        </w:rPr>
      </w:pPr>
      <w:r w:rsidRPr="00D42ACB">
        <w:rPr>
          <w:rFonts w:ascii="Times New Roman" w:hAnsi="Times New Roman" w:cs="Times New Roman"/>
          <w:b/>
          <w:sz w:val="28"/>
          <w:szCs w:val="28"/>
        </w:rPr>
        <w:lastRenderedPageBreak/>
        <w:t xml:space="preserve">III. Civil rights litigation </w:t>
      </w:r>
    </w:p>
    <w:p w:rsidR="00F95A1C" w:rsidRDefault="00F95A1C" w:rsidP="00F95A1C">
      <w:pPr>
        <w:pStyle w:val="ListParagraph"/>
        <w:numPr>
          <w:ilvl w:val="0"/>
          <w:numId w:val="4"/>
        </w:numPr>
        <w:rPr>
          <w:sz w:val="28"/>
          <w:szCs w:val="28"/>
        </w:rPr>
      </w:pPr>
      <w:r w:rsidRPr="00D42ACB">
        <w:rPr>
          <w:sz w:val="28"/>
          <w:szCs w:val="28"/>
        </w:rPr>
        <w:t xml:space="preserve"> </w:t>
      </w:r>
      <w:proofErr w:type="spellStart"/>
      <w:r w:rsidRPr="00D42ACB">
        <w:rPr>
          <w:i/>
          <w:sz w:val="28"/>
          <w:szCs w:val="28"/>
        </w:rPr>
        <w:t>Bivens</w:t>
      </w:r>
      <w:proofErr w:type="spellEnd"/>
      <w:r w:rsidRPr="00D42ACB">
        <w:rPr>
          <w:i/>
          <w:sz w:val="28"/>
          <w:szCs w:val="28"/>
        </w:rPr>
        <w:t xml:space="preserve"> </w:t>
      </w:r>
      <w:r w:rsidRPr="00D42ACB">
        <w:rPr>
          <w:sz w:val="28"/>
          <w:szCs w:val="28"/>
        </w:rPr>
        <w:t>suits</w:t>
      </w:r>
    </w:p>
    <w:p w:rsidR="00D42ACB" w:rsidRPr="00D42ACB" w:rsidRDefault="00D42ACB" w:rsidP="00D42ACB">
      <w:pPr>
        <w:pStyle w:val="ListParagraph"/>
        <w:ind w:left="1080"/>
        <w:rPr>
          <w:sz w:val="28"/>
          <w:szCs w:val="28"/>
        </w:rPr>
      </w:pPr>
    </w:p>
    <w:p w:rsidR="00F95A1C" w:rsidRPr="00D42ACB" w:rsidRDefault="00F95A1C" w:rsidP="00D42ACB">
      <w:pPr>
        <w:rPr>
          <w:rFonts w:ascii="Times New Roman" w:hAnsi="Times New Roman" w:cs="Times New Roman"/>
          <w:sz w:val="28"/>
          <w:szCs w:val="28"/>
        </w:rPr>
      </w:pPr>
      <w:proofErr w:type="spellStart"/>
      <w:proofErr w:type="gramStart"/>
      <w:r w:rsidRPr="00D42ACB">
        <w:rPr>
          <w:rFonts w:ascii="Times New Roman" w:hAnsi="Times New Roman" w:cs="Times New Roman"/>
          <w:sz w:val="28"/>
          <w:szCs w:val="28"/>
          <w:u w:val="single"/>
        </w:rPr>
        <w:t>Minneci</w:t>
      </w:r>
      <w:proofErr w:type="spellEnd"/>
      <w:r w:rsidRPr="00D42ACB">
        <w:rPr>
          <w:rFonts w:ascii="Times New Roman" w:hAnsi="Times New Roman" w:cs="Times New Roman"/>
          <w:sz w:val="28"/>
          <w:szCs w:val="28"/>
          <w:u w:val="single"/>
        </w:rPr>
        <w:t xml:space="preserve"> v. Pollard</w:t>
      </w:r>
      <w:r w:rsidRPr="00D42ACB">
        <w:rPr>
          <w:rFonts w:ascii="Times New Roman" w:hAnsi="Times New Roman" w:cs="Times New Roman"/>
          <w:sz w:val="28"/>
          <w:szCs w:val="28"/>
        </w:rPr>
        <w:t xml:space="preserve">, 132 </w:t>
      </w:r>
      <w:proofErr w:type="spellStart"/>
      <w:r w:rsidRPr="00D42ACB">
        <w:rPr>
          <w:rFonts w:ascii="Times New Roman" w:hAnsi="Times New Roman" w:cs="Times New Roman"/>
          <w:sz w:val="28"/>
          <w:szCs w:val="28"/>
        </w:rPr>
        <w:t>S.Ct</w:t>
      </w:r>
      <w:proofErr w:type="spellEnd"/>
      <w:r w:rsidRPr="00D42ACB">
        <w:rPr>
          <w:rFonts w:ascii="Times New Roman" w:hAnsi="Times New Roman" w:cs="Times New Roman"/>
          <w:sz w:val="28"/>
          <w:szCs w:val="28"/>
        </w:rPr>
        <w:t>. 617 (2012).</w:t>
      </w:r>
      <w:proofErr w:type="gramEnd"/>
      <w:r w:rsidRPr="00D42ACB">
        <w:rPr>
          <w:rFonts w:ascii="Times New Roman" w:hAnsi="Times New Roman" w:cs="Times New Roman"/>
          <w:sz w:val="28"/>
          <w:szCs w:val="28"/>
        </w:rPr>
        <w:t xml:space="preserve">   Prison guards at private prisons cannot be sued in a </w:t>
      </w:r>
      <w:proofErr w:type="spellStart"/>
      <w:r w:rsidRPr="00D42ACB">
        <w:rPr>
          <w:rFonts w:ascii="Times New Roman" w:hAnsi="Times New Roman" w:cs="Times New Roman"/>
          <w:i/>
          <w:sz w:val="28"/>
          <w:szCs w:val="28"/>
        </w:rPr>
        <w:t>Bivens</w:t>
      </w:r>
      <w:proofErr w:type="spellEnd"/>
      <w:r w:rsidRPr="00D42ACB">
        <w:rPr>
          <w:rFonts w:ascii="Times New Roman" w:hAnsi="Times New Roman" w:cs="Times New Roman"/>
          <w:sz w:val="28"/>
          <w:szCs w:val="28"/>
        </w:rPr>
        <w:t xml:space="preserve"> action when there are state tort law remedies available.</w:t>
      </w:r>
    </w:p>
    <w:p w:rsidR="00F95A1C" w:rsidRPr="00D42ACB" w:rsidRDefault="00D42ACB" w:rsidP="00D42AC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Times New Roman" w:hAnsi="Times New Roman" w:cs="Times New Roman"/>
          <w:bCs/>
          <w:sz w:val="28"/>
          <w:szCs w:val="28"/>
        </w:rPr>
      </w:pPr>
      <w:r w:rsidRPr="00D42ACB">
        <w:rPr>
          <w:rFonts w:ascii="Times New Roman" w:hAnsi="Times New Roman" w:cs="Times New Roman"/>
          <w:bCs/>
          <w:sz w:val="28"/>
          <w:szCs w:val="28"/>
        </w:rPr>
        <w:t>B.</w:t>
      </w:r>
      <w:r w:rsidR="00F95A1C" w:rsidRPr="00D42ACB">
        <w:rPr>
          <w:rFonts w:ascii="Times New Roman" w:hAnsi="Times New Roman" w:cs="Times New Roman"/>
          <w:bCs/>
          <w:sz w:val="28"/>
          <w:szCs w:val="28"/>
        </w:rPr>
        <w:t xml:space="preserve"> Individual officer immunities</w:t>
      </w:r>
    </w:p>
    <w:p w:rsidR="00F95A1C" w:rsidRDefault="00F95A1C" w:rsidP="00F95A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cs="Times New Roman"/>
          <w:color w:val="000000"/>
          <w:sz w:val="28"/>
          <w:szCs w:val="28"/>
        </w:rPr>
      </w:pPr>
      <w:proofErr w:type="spellStart"/>
      <w:proofErr w:type="gramStart"/>
      <w:r w:rsidRPr="00D42ACB">
        <w:rPr>
          <w:rFonts w:ascii="Times New Roman" w:hAnsi="Times New Roman" w:cs="Times New Roman"/>
          <w:bCs/>
          <w:sz w:val="28"/>
          <w:szCs w:val="28"/>
          <w:u w:val="single"/>
        </w:rPr>
        <w:t>Ryburn</w:t>
      </w:r>
      <w:proofErr w:type="spellEnd"/>
      <w:r w:rsidRPr="00D42ACB">
        <w:rPr>
          <w:rFonts w:ascii="Times New Roman" w:hAnsi="Times New Roman" w:cs="Times New Roman"/>
          <w:bCs/>
          <w:sz w:val="28"/>
          <w:szCs w:val="28"/>
          <w:u w:val="single"/>
        </w:rPr>
        <w:t xml:space="preserve"> v. Huff</w:t>
      </w:r>
      <w:r w:rsidRPr="00D42ACB">
        <w:rPr>
          <w:rFonts w:ascii="Times New Roman" w:hAnsi="Times New Roman" w:cs="Times New Roman"/>
          <w:bCs/>
          <w:sz w:val="28"/>
          <w:szCs w:val="28"/>
        </w:rPr>
        <w:t xml:space="preserve">, 131 </w:t>
      </w:r>
      <w:proofErr w:type="spellStart"/>
      <w:r w:rsidRPr="00D42ACB">
        <w:rPr>
          <w:rFonts w:ascii="Times New Roman" w:hAnsi="Times New Roman" w:cs="Times New Roman"/>
          <w:bCs/>
          <w:sz w:val="28"/>
          <w:szCs w:val="28"/>
        </w:rPr>
        <w:t>S.Ct</w:t>
      </w:r>
      <w:proofErr w:type="spellEnd"/>
      <w:r w:rsidRPr="00D42ACB">
        <w:rPr>
          <w:rFonts w:ascii="Times New Roman" w:hAnsi="Times New Roman" w:cs="Times New Roman"/>
          <w:bCs/>
          <w:sz w:val="28"/>
          <w:szCs w:val="28"/>
        </w:rPr>
        <w:t>. 987 (2012).</w:t>
      </w:r>
      <w:proofErr w:type="gramEnd"/>
      <w:r w:rsidRPr="00D42ACB">
        <w:rPr>
          <w:rFonts w:ascii="Times New Roman" w:hAnsi="Times New Roman" w:cs="Times New Roman"/>
          <w:bCs/>
          <w:sz w:val="28"/>
          <w:szCs w:val="28"/>
        </w:rPr>
        <w:t xml:space="preserve">   Court found qualified immunity was appropriate when police entered home without a warrant because “n</w:t>
      </w:r>
      <w:r w:rsidRPr="00D42ACB">
        <w:rPr>
          <w:rFonts w:ascii="Times New Roman" w:hAnsi="Times New Roman" w:cs="Times New Roman"/>
          <w:color w:val="000000"/>
          <w:sz w:val="28"/>
          <w:szCs w:val="28"/>
        </w:rPr>
        <w:t>o decision of this Court has found a Fourth Amendment violation on facts even roughly com</w:t>
      </w:r>
      <w:r w:rsidRPr="00D42ACB">
        <w:rPr>
          <w:rFonts w:ascii="Times New Roman" w:hAnsi="Times New Roman" w:cs="Times New Roman"/>
          <w:color w:val="000000"/>
          <w:sz w:val="28"/>
          <w:szCs w:val="28"/>
        </w:rPr>
        <w:softHyphen/>
        <w:t>parable to those present in this case.”</w:t>
      </w:r>
    </w:p>
    <w:p w:rsidR="008A3D91" w:rsidRPr="00D42ACB" w:rsidRDefault="008A3D91" w:rsidP="00F95A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cs="Times New Roman"/>
          <w:color w:val="000000"/>
          <w:sz w:val="28"/>
          <w:szCs w:val="28"/>
        </w:rPr>
      </w:pPr>
      <w:proofErr w:type="spellStart"/>
      <w:proofErr w:type="gramStart"/>
      <w:r>
        <w:rPr>
          <w:rFonts w:ascii="Times New Roman" w:hAnsi="Times New Roman" w:cs="Times New Roman"/>
          <w:color w:val="000000"/>
          <w:sz w:val="28"/>
          <w:szCs w:val="28"/>
          <w:u w:val="single"/>
        </w:rPr>
        <w:t>Filarsky</w:t>
      </w:r>
      <w:proofErr w:type="spellEnd"/>
      <w:r>
        <w:rPr>
          <w:rFonts w:ascii="Times New Roman" w:hAnsi="Times New Roman" w:cs="Times New Roman"/>
          <w:color w:val="000000"/>
          <w:sz w:val="28"/>
          <w:szCs w:val="28"/>
          <w:u w:val="single"/>
        </w:rPr>
        <w:t xml:space="preserve"> v. Delia</w:t>
      </w:r>
      <w:r>
        <w:rPr>
          <w:rFonts w:ascii="Times New Roman" w:hAnsi="Times New Roman" w:cs="Times New Roman"/>
          <w:color w:val="000000"/>
          <w:sz w:val="28"/>
          <w:szCs w:val="28"/>
        </w:rPr>
        <w:t xml:space="preserve">, 132 </w:t>
      </w:r>
      <w:proofErr w:type="spellStart"/>
      <w:r>
        <w:rPr>
          <w:rFonts w:ascii="Times New Roman" w:hAnsi="Times New Roman" w:cs="Times New Roman"/>
          <w:color w:val="000000"/>
          <w:sz w:val="28"/>
          <w:szCs w:val="28"/>
        </w:rPr>
        <w:t>S.Ct</w:t>
      </w:r>
      <w:proofErr w:type="spellEnd"/>
      <w:r>
        <w:rPr>
          <w:rFonts w:ascii="Times New Roman" w:hAnsi="Times New Roman" w:cs="Times New Roman"/>
          <w:color w:val="000000"/>
          <w:sz w:val="28"/>
          <w:szCs w:val="28"/>
        </w:rPr>
        <w:t>. 1657 (2012).</w:t>
      </w:r>
      <w:proofErr w:type="gramEnd"/>
      <w:r>
        <w:rPr>
          <w:rFonts w:ascii="Times New Roman" w:hAnsi="Times New Roman" w:cs="Times New Roman"/>
          <w:color w:val="000000"/>
          <w:sz w:val="28"/>
          <w:szCs w:val="28"/>
        </w:rPr>
        <w:t xml:space="preserve">  A private contractor operating under a contract with the government may claim qualified immunity when sued under §1983.</w:t>
      </w:r>
    </w:p>
    <w:p w:rsidR="00F95A1C" w:rsidRPr="00D42ACB" w:rsidRDefault="00F95A1C" w:rsidP="00F95A1C">
      <w:pPr>
        <w:rPr>
          <w:rFonts w:ascii="Times New Roman" w:hAnsi="Times New Roman" w:cs="Times New Roman"/>
          <w:sz w:val="28"/>
          <w:szCs w:val="28"/>
        </w:rPr>
      </w:pPr>
      <w:proofErr w:type="spellStart"/>
      <w:proofErr w:type="gramStart"/>
      <w:r w:rsidRPr="00D42ACB">
        <w:rPr>
          <w:rFonts w:ascii="Times New Roman" w:hAnsi="Times New Roman" w:cs="Times New Roman"/>
          <w:sz w:val="28"/>
          <w:szCs w:val="28"/>
          <w:u w:val="single"/>
        </w:rPr>
        <w:t>Rehberg</w:t>
      </w:r>
      <w:proofErr w:type="spellEnd"/>
      <w:r w:rsidRPr="00D42ACB">
        <w:rPr>
          <w:rFonts w:ascii="Times New Roman" w:hAnsi="Times New Roman" w:cs="Times New Roman"/>
          <w:sz w:val="28"/>
          <w:szCs w:val="28"/>
          <w:u w:val="single"/>
        </w:rPr>
        <w:t xml:space="preserve"> v. </w:t>
      </w:r>
      <w:proofErr w:type="spellStart"/>
      <w:r w:rsidRPr="00D42ACB">
        <w:rPr>
          <w:rFonts w:ascii="Times New Roman" w:hAnsi="Times New Roman" w:cs="Times New Roman"/>
          <w:sz w:val="28"/>
          <w:szCs w:val="28"/>
          <w:u w:val="single"/>
        </w:rPr>
        <w:t>Paulk</w:t>
      </w:r>
      <w:proofErr w:type="spellEnd"/>
      <w:r w:rsidRPr="00D42ACB">
        <w:rPr>
          <w:rFonts w:ascii="Times New Roman" w:hAnsi="Times New Roman" w:cs="Times New Roman"/>
          <w:sz w:val="28"/>
          <w:szCs w:val="28"/>
        </w:rPr>
        <w:t xml:space="preserve">, 132 </w:t>
      </w:r>
      <w:proofErr w:type="spellStart"/>
      <w:r w:rsidRPr="00D42ACB">
        <w:rPr>
          <w:rFonts w:ascii="Times New Roman" w:hAnsi="Times New Roman" w:cs="Times New Roman"/>
          <w:sz w:val="28"/>
          <w:szCs w:val="28"/>
        </w:rPr>
        <w:t>S.Ct</w:t>
      </w:r>
      <w:proofErr w:type="spellEnd"/>
      <w:r w:rsidRPr="00D42ACB">
        <w:rPr>
          <w:rFonts w:ascii="Times New Roman" w:hAnsi="Times New Roman" w:cs="Times New Roman"/>
          <w:sz w:val="28"/>
          <w:szCs w:val="28"/>
        </w:rPr>
        <w:t xml:space="preserve">. 1497 </w:t>
      </w:r>
      <w:r w:rsidRPr="00D42ACB">
        <w:rPr>
          <w:rStyle w:val="informationalsmall"/>
          <w:rFonts w:ascii="Times New Roman" w:hAnsi="Times New Roman" w:cs="Times New Roman"/>
          <w:sz w:val="28"/>
          <w:szCs w:val="28"/>
        </w:rPr>
        <w:t>(2012).</w:t>
      </w:r>
      <w:proofErr w:type="gramEnd"/>
      <w:r w:rsidRPr="00D42ACB">
        <w:rPr>
          <w:rStyle w:val="informationalsmall"/>
          <w:rFonts w:ascii="Times New Roman" w:hAnsi="Times New Roman" w:cs="Times New Roman"/>
          <w:sz w:val="28"/>
          <w:szCs w:val="28"/>
        </w:rPr>
        <w:t xml:space="preserve">  </w:t>
      </w:r>
      <w:r w:rsidRPr="00D42ACB">
        <w:rPr>
          <w:rFonts w:ascii="Times New Roman" w:hAnsi="Times New Roman" w:cs="Times New Roman"/>
          <w:sz w:val="28"/>
          <w:szCs w:val="28"/>
        </w:rPr>
        <w:t xml:space="preserve">Investigator had absolute immunity from malicious prosecution claim for investigator's act of testifying to grand jury.  </w:t>
      </w:r>
    </w:p>
    <w:p w:rsidR="00F95A1C" w:rsidRPr="00D42ACB" w:rsidRDefault="00F95A1C" w:rsidP="00F95A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Times New Roman" w:hAnsi="Times New Roman" w:cs="Times New Roman"/>
          <w:b/>
          <w:bCs/>
          <w:sz w:val="28"/>
          <w:szCs w:val="28"/>
        </w:rPr>
      </w:pPr>
      <w:r w:rsidRPr="00D42ACB">
        <w:rPr>
          <w:rFonts w:ascii="Times New Roman" w:hAnsi="Times New Roman" w:cs="Times New Roman"/>
          <w:b/>
          <w:bCs/>
          <w:sz w:val="28"/>
          <w:szCs w:val="28"/>
        </w:rPr>
        <w:t>IV. Preemption</w:t>
      </w:r>
    </w:p>
    <w:p w:rsidR="002758EB" w:rsidRDefault="00D42ACB" w:rsidP="00F95A1C">
      <w:pPr>
        <w:rPr>
          <w:rFonts w:ascii="Times New Roman" w:hAnsi="Times New Roman" w:cs="Times New Roman"/>
          <w:sz w:val="28"/>
          <w:szCs w:val="28"/>
        </w:rPr>
      </w:pPr>
      <w:proofErr w:type="gramStart"/>
      <w:r w:rsidRPr="00D42ACB">
        <w:rPr>
          <w:rFonts w:ascii="Times New Roman" w:hAnsi="Times New Roman" w:cs="Times New Roman"/>
          <w:iCs/>
          <w:sz w:val="28"/>
          <w:szCs w:val="28"/>
          <w:u w:val="single"/>
        </w:rPr>
        <w:t>Arizona v. United States</w:t>
      </w:r>
      <w:r w:rsidR="00BD50B0">
        <w:rPr>
          <w:rFonts w:ascii="Times New Roman" w:hAnsi="Times New Roman" w:cs="Times New Roman"/>
          <w:sz w:val="28"/>
          <w:szCs w:val="28"/>
        </w:rPr>
        <w:t xml:space="preserve">, 132 </w:t>
      </w:r>
      <w:proofErr w:type="spellStart"/>
      <w:r w:rsidR="00BD50B0">
        <w:rPr>
          <w:rFonts w:ascii="Times New Roman" w:hAnsi="Times New Roman" w:cs="Times New Roman"/>
          <w:sz w:val="28"/>
          <w:szCs w:val="28"/>
        </w:rPr>
        <w:t>S.Ct</w:t>
      </w:r>
      <w:proofErr w:type="spellEnd"/>
      <w:r w:rsidR="00BD50B0">
        <w:rPr>
          <w:rFonts w:ascii="Times New Roman" w:hAnsi="Times New Roman" w:cs="Times New Roman"/>
          <w:sz w:val="28"/>
          <w:szCs w:val="28"/>
        </w:rPr>
        <w:t>. 2492</w:t>
      </w:r>
      <w:r w:rsidRPr="00D42ACB">
        <w:rPr>
          <w:rFonts w:ascii="Times New Roman" w:hAnsi="Times New Roman" w:cs="Times New Roman"/>
          <w:sz w:val="28"/>
          <w:szCs w:val="28"/>
        </w:rPr>
        <w:t xml:space="preserve"> (2012).</w:t>
      </w:r>
      <w:proofErr w:type="gramEnd"/>
      <w:r w:rsidRPr="00D42ACB">
        <w:rPr>
          <w:rFonts w:ascii="Times New Roman" w:hAnsi="Times New Roman" w:cs="Times New Roman"/>
          <w:sz w:val="28"/>
          <w:szCs w:val="28"/>
        </w:rPr>
        <w:t xml:space="preserve">  Federal immigration law impliedly preempts three provisions of Arizona’s S.B. 1070 on their face—those that (</w:t>
      </w:r>
      <w:proofErr w:type="spellStart"/>
      <w:r w:rsidRPr="00D42ACB">
        <w:rPr>
          <w:rFonts w:ascii="Times New Roman" w:hAnsi="Times New Roman" w:cs="Times New Roman"/>
          <w:sz w:val="28"/>
          <w:szCs w:val="28"/>
        </w:rPr>
        <w:t>i</w:t>
      </w:r>
      <w:proofErr w:type="spellEnd"/>
      <w:r w:rsidRPr="00D42ACB">
        <w:rPr>
          <w:rFonts w:ascii="Times New Roman" w:hAnsi="Times New Roman" w:cs="Times New Roman"/>
          <w:sz w:val="28"/>
          <w:szCs w:val="28"/>
        </w:rPr>
        <w:t xml:space="preserve">) make it a crime for someone to be in the state without valid immigration papers; (ii) make it a crime to apply for or hold a job </w:t>
      </w:r>
      <w:r w:rsidR="00F832AF">
        <w:rPr>
          <w:rFonts w:ascii="Times New Roman" w:hAnsi="Times New Roman" w:cs="Times New Roman"/>
          <w:sz w:val="28"/>
          <w:szCs w:val="28"/>
        </w:rPr>
        <w:t>in Arizona without being lawfully in the United States</w:t>
      </w:r>
      <w:r w:rsidRPr="00D42ACB">
        <w:rPr>
          <w:rFonts w:ascii="Times New Roman" w:hAnsi="Times New Roman" w:cs="Times New Roman"/>
          <w:sz w:val="28"/>
          <w:szCs w:val="28"/>
        </w:rPr>
        <w:t>; and (iii) authorize the police to arrest without a warrant any individual otherwise lawfully in the country, if the police have probable cause to believe the individual has committed a deportable offense.  However, Section 2(B) of the law, which requires the police to check the immigration status of persons whom they arrest and allows the police to stop and arrest anyone suspected of being an undocumented immigrant, may go into effect while its lawfulness is being litigated.  It is not now sufficiently clear that the provision will be held preempted, but the provision could eventually be invalidated after trial.</w:t>
      </w:r>
    </w:p>
    <w:p w:rsidR="00BD50B0" w:rsidRPr="00D42ACB" w:rsidRDefault="00BD50B0" w:rsidP="00F95A1C">
      <w:pPr>
        <w:rPr>
          <w:rFonts w:ascii="Times New Roman" w:hAnsi="Times New Roman" w:cs="Times New Roman"/>
          <w:sz w:val="28"/>
          <w:szCs w:val="28"/>
        </w:rPr>
      </w:pPr>
    </w:p>
    <w:p w:rsidR="00F95A1C" w:rsidRPr="00D42ACB" w:rsidRDefault="00F95A1C" w:rsidP="00F95A1C">
      <w:pPr>
        <w:rPr>
          <w:rFonts w:ascii="Times New Roman" w:hAnsi="Times New Roman" w:cs="Times New Roman"/>
          <w:b/>
          <w:iCs/>
          <w:sz w:val="28"/>
          <w:szCs w:val="28"/>
        </w:rPr>
      </w:pPr>
      <w:r w:rsidRPr="00D42ACB">
        <w:rPr>
          <w:rFonts w:ascii="Times New Roman" w:hAnsi="Times New Roman" w:cs="Times New Roman"/>
          <w:i/>
          <w:iCs/>
          <w:sz w:val="28"/>
          <w:szCs w:val="28"/>
        </w:rPr>
        <w:lastRenderedPageBreak/>
        <w:tab/>
      </w:r>
      <w:r w:rsidRPr="00D42ACB">
        <w:rPr>
          <w:rFonts w:ascii="Times New Roman" w:hAnsi="Times New Roman" w:cs="Times New Roman"/>
          <w:b/>
          <w:iCs/>
          <w:sz w:val="28"/>
          <w:szCs w:val="28"/>
        </w:rPr>
        <w:t>V.  Constitutionality of Affordable Care Act</w:t>
      </w:r>
    </w:p>
    <w:p w:rsidR="00E60472" w:rsidRPr="000875EE" w:rsidRDefault="00E60472" w:rsidP="00E60472">
      <w:pPr>
        <w:rPr>
          <w:rFonts w:ascii="Times New Roman" w:hAnsi="Times New Roman" w:cs="Times New Roman"/>
          <w:color w:val="000000"/>
          <w:sz w:val="28"/>
          <w:szCs w:val="28"/>
        </w:rPr>
      </w:pPr>
      <w:proofErr w:type="gramStart"/>
      <w:r>
        <w:rPr>
          <w:rFonts w:ascii="Times New Roman" w:hAnsi="Times New Roman" w:cs="Times New Roman"/>
          <w:sz w:val="28"/>
          <w:szCs w:val="28"/>
          <w:u w:val="single"/>
        </w:rPr>
        <w:t xml:space="preserve">National Federation of Independent Businesses v. </w:t>
      </w:r>
      <w:proofErr w:type="spellStart"/>
      <w:r>
        <w:rPr>
          <w:rFonts w:ascii="Times New Roman" w:hAnsi="Times New Roman" w:cs="Times New Roman"/>
          <w:sz w:val="28"/>
          <w:szCs w:val="28"/>
          <w:u w:val="single"/>
        </w:rPr>
        <w:t>Sebelius</w:t>
      </w:r>
      <w:proofErr w:type="spellEnd"/>
      <w:r w:rsidR="00BD50B0">
        <w:rPr>
          <w:rFonts w:ascii="Times New Roman" w:hAnsi="Times New Roman" w:cs="Times New Roman"/>
          <w:sz w:val="28"/>
          <w:szCs w:val="28"/>
        </w:rPr>
        <w:t xml:space="preserve">, 132 </w:t>
      </w:r>
      <w:proofErr w:type="spellStart"/>
      <w:r w:rsidR="00BD50B0">
        <w:rPr>
          <w:rFonts w:ascii="Times New Roman" w:hAnsi="Times New Roman" w:cs="Times New Roman"/>
          <w:sz w:val="28"/>
          <w:szCs w:val="28"/>
        </w:rPr>
        <w:t>S.Ct</w:t>
      </w:r>
      <w:proofErr w:type="spellEnd"/>
      <w:r w:rsidR="00BD50B0">
        <w:rPr>
          <w:rFonts w:ascii="Times New Roman" w:hAnsi="Times New Roman" w:cs="Times New Roman"/>
          <w:sz w:val="28"/>
          <w:szCs w:val="28"/>
        </w:rPr>
        <w:t>. 2566</w:t>
      </w:r>
      <w:r>
        <w:rPr>
          <w:rFonts w:ascii="Times New Roman" w:hAnsi="Times New Roman" w:cs="Times New Roman"/>
          <w:sz w:val="28"/>
          <w:szCs w:val="28"/>
        </w:rPr>
        <w:t xml:space="preserve"> (2012).</w:t>
      </w:r>
      <w:proofErr w:type="gramEnd"/>
      <w:r>
        <w:rPr>
          <w:rFonts w:ascii="Times New Roman" w:hAnsi="Times New Roman" w:cs="Times New Roman"/>
          <w:sz w:val="28"/>
          <w:szCs w:val="28"/>
        </w:rPr>
        <w:t xml:space="preserve">  </w:t>
      </w:r>
      <w:proofErr w:type="gramStart"/>
      <w:r w:rsidRPr="000875EE">
        <w:rPr>
          <w:rFonts w:ascii="Times New Roman" w:hAnsi="Times New Roman" w:cs="Times New Roman"/>
          <w:sz w:val="28"/>
          <w:szCs w:val="28"/>
        </w:rPr>
        <w:t>T</w:t>
      </w:r>
      <w:r w:rsidRPr="000875EE">
        <w:rPr>
          <w:rFonts w:ascii="Times New Roman" w:hAnsi="Times New Roman" w:cs="Times New Roman"/>
          <w:color w:val="000000"/>
          <w:sz w:val="28"/>
          <w:szCs w:val="28"/>
        </w:rPr>
        <w:t>he</w:t>
      </w:r>
      <w:proofErr w:type="gramEnd"/>
      <w:r w:rsidRPr="000875EE">
        <w:rPr>
          <w:rFonts w:ascii="Times New Roman" w:hAnsi="Times New Roman" w:cs="Times New Roman"/>
          <w:color w:val="000000"/>
          <w:sz w:val="28"/>
          <w:szCs w:val="28"/>
        </w:rPr>
        <w:t xml:space="preserve"> minimum coverage provision is within the scope of Congress’s tax power.  Additionally, the ACA’s Medicaid expansion unconstitutionally coerces the </w:t>
      </w:r>
      <w:proofErr w:type="gramStart"/>
      <w:r w:rsidRPr="000875EE">
        <w:rPr>
          <w:rFonts w:ascii="Times New Roman" w:hAnsi="Times New Roman" w:cs="Times New Roman"/>
          <w:color w:val="000000"/>
          <w:sz w:val="28"/>
          <w:szCs w:val="28"/>
        </w:rPr>
        <w:t>states,</w:t>
      </w:r>
      <w:proofErr w:type="gramEnd"/>
      <w:r w:rsidRPr="000875EE">
        <w:rPr>
          <w:rFonts w:ascii="Times New Roman" w:hAnsi="Times New Roman" w:cs="Times New Roman"/>
          <w:color w:val="000000"/>
          <w:sz w:val="28"/>
          <w:szCs w:val="28"/>
        </w:rPr>
        <w:t xml:space="preserve"> thereby exceeding the scope of Congress’s conditional spending power.  But the proper remedy for this constitutional violation is not to invalidate the ACA’s Medicaid expansion; rather, it is to prohibit the federal government from withdrawing all pre-ACA Medicaid funding if a state declines to participate in the expansion.   </w:t>
      </w:r>
    </w:p>
    <w:p w:rsidR="00F95A1C" w:rsidRDefault="00F95A1C" w:rsidP="00F95A1C">
      <w:pPr>
        <w:rPr>
          <w:sz w:val="28"/>
          <w:szCs w:val="28"/>
        </w:rPr>
      </w:pPr>
    </w:p>
    <w:p w:rsidR="00F95A1C" w:rsidRPr="00F95A1C" w:rsidRDefault="00F95A1C">
      <w:pPr>
        <w:rPr>
          <w:rFonts w:ascii="Times New Roman" w:hAnsi="Times New Roman" w:cs="Times New Roman"/>
          <w:sz w:val="28"/>
          <w:szCs w:val="28"/>
        </w:rPr>
      </w:pPr>
    </w:p>
    <w:sectPr w:rsidR="00F95A1C" w:rsidRPr="00F95A1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FD4" w:rsidRDefault="00287FD4" w:rsidP="00D42ACB">
      <w:pPr>
        <w:spacing w:after="0" w:line="240" w:lineRule="auto"/>
      </w:pPr>
      <w:r>
        <w:separator/>
      </w:r>
    </w:p>
  </w:endnote>
  <w:endnote w:type="continuationSeparator" w:id="0">
    <w:p w:rsidR="00287FD4" w:rsidRDefault="00287FD4" w:rsidP="00D42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00"/>
    <w:family w:val="roman"/>
    <w:pitch w:val="variable"/>
    <w:sig w:usb0="00000287" w:usb1="00000000" w:usb2="00000000" w:usb3="00000000" w:csb0="0000009F" w:csb1="00000000"/>
  </w:font>
  <w:font w:name="Cheltenham-BookCond">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442955"/>
      <w:docPartObj>
        <w:docPartGallery w:val="Page Numbers (Bottom of Page)"/>
        <w:docPartUnique/>
      </w:docPartObj>
    </w:sdtPr>
    <w:sdtEndPr>
      <w:rPr>
        <w:noProof/>
      </w:rPr>
    </w:sdtEndPr>
    <w:sdtContent>
      <w:p w:rsidR="007B58D1" w:rsidRDefault="007B58D1">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7B58D1" w:rsidRDefault="007B58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FD4" w:rsidRDefault="00287FD4" w:rsidP="00D42ACB">
      <w:pPr>
        <w:spacing w:after="0" w:line="240" w:lineRule="auto"/>
      </w:pPr>
      <w:r>
        <w:separator/>
      </w:r>
    </w:p>
  </w:footnote>
  <w:footnote w:type="continuationSeparator" w:id="0">
    <w:p w:rsidR="00287FD4" w:rsidRDefault="00287FD4" w:rsidP="00D42A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F6B9D"/>
    <w:multiLevelType w:val="hybridMultilevel"/>
    <w:tmpl w:val="47C479FE"/>
    <w:lvl w:ilvl="0" w:tplc="574C6432">
      <w:start w:val="5"/>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08E6403"/>
    <w:multiLevelType w:val="hybridMultilevel"/>
    <w:tmpl w:val="32680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971AAD"/>
    <w:multiLevelType w:val="hybridMultilevel"/>
    <w:tmpl w:val="9B42C0B2"/>
    <w:lvl w:ilvl="0" w:tplc="5724939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D6727DF"/>
    <w:multiLevelType w:val="hybridMultilevel"/>
    <w:tmpl w:val="B75E3274"/>
    <w:lvl w:ilvl="0" w:tplc="AB86B566">
      <w:start w:val="1"/>
      <w:numFmt w:val="upperLetter"/>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20B3EFA"/>
    <w:multiLevelType w:val="hybridMultilevel"/>
    <w:tmpl w:val="3B56C10A"/>
    <w:lvl w:ilvl="0" w:tplc="8BE676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95F26BF"/>
    <w:multiLevelType w:val="hybridMultilevel"/>
    <w:tmpl w:val="3982882E"/>
    <w:lvl w:ilvl="0" w:tplc="0A8E49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A1C"/>
    <w:rsid w:val="0009273A"/>
    <w:rsid w:val="001C3827"/>
    <w:rsid w:val="002758EB"/>
    <w:rsid w:val="00287FD4"/>
    <w:rsid w:val="003566CA"/>
    <w:rsid w:val="00710253"/>
    <w:rsid w:val="007B58D1"/>
    <w:rsid w:val="008A3D91"/>
    <w:rsid w:val="00923FB2"/>
    <w:rsid w:val="009D7CD4"/>
    <w:rsid w:val="00BD50B0"/>
    <w:rsid w:val="00BF7303"/>
    <w:rsid w:val="00D42366"/>
    <w:rsid w:val="00D42ACB"/>
    <w:rsid w:val="00DD79AD"/>
    <w:rsid w:val="00E60472"/>
    <w:rsid w:val="00F832AF"/>
    <w:rsid w:val="00F95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A1C"/>
    <w:pPr>
      <w:spacing w:after="0" w:line="240" w:lineRule="auto"/>
      <w:ind w:left="720"/>
    </w:pPr>
    <w:rPr>
      <w:rFonts w:ascii="Times New Roman" w:eastAsia="MS Mincho" w:hAnsi="Times New Roman" w:cs="Times New Roman"/>
      <w:sz w:val="24"/>
      <w:szCs w:val="24"/>
      <w:lang w:eastAsia="ja-JP"/>
    </w:rPr>
  </w:style>
  <w:style w:type="character" w:customStyle="1" w:styleId="informationalsmall">
    <w:name w:val="informationalsmall"/>
    <w:basedOn w:val="DefaultParagraphFont"/>
    <w:rsid w:val="00F95A1C"/>
  </w:style>
  <w:style w:type="paragraph" w:styleId="NormalWeb">
    <w:name w:val="Normal (Web)"/>
    <w:basedOn w:val="Normal"/>
    <w:uiPriority w:val="99"/>
    <w:unhideWhenUsed/>
    <w:rsid w:val="00F95A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42ACB"/>
    <w:pPr>
      <w:autoSpaceDE w:val="0"/>
      <w:autoSpaceDN w:val="0"/>
      <w:adjustRightInd w:val="0"/>
      <w:spacing w:after="0" w:line="240" w:lineRule="auto"/>
    </w:pPr>
    <w:rPr>
      <w:rFonts w:ascii="Century Schoolbook" w:hAnsi="Century Schoolbook" w:cs="Century Schoolbook"/>
      <w:color w:val="000000"/>
      <w:sz w:val="24"/>
      <w:szCs w:val="24"/>
    </w:rPr>
  </w:style>
  <w:style w:type="paragraph" w:styleId="FootnoteText">
    <w:name w:val="footnote text"/>
    <w:basedOn w:val="Normal"/>
    <w:link w:val="FootnoteTextChar"/>
    <w:uiPriority w:val="99"/>
    <w:semiHidden/>
    <w:unhideWhenUsed/>
    <w:rsid w:val="00D42A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2ACB"/>
    <w:rPr>
      <w:sz w:val="20"/>
      <w:szCs w:val="20"/>
    </w:rPr>
  </w:style>
  <w:style w:type="character" w:styleId="FootnoteReference">
    <w:name w:val="footnote reference"/>
    <w:basedOn w:val="DefaultParagraphFont"/>
    <w:uiPriority w:val="99"/>
    <w:semiHidden/>
    <w:unhideWhenUsed/>
    <w:rsid w:val="00D42ACB"/>
    <w:rPr>
      <w:vertAlign w:val="superscript"/>
    </w:rPr>
  </w:style>
  <w:style w:type="paragraph" w:styleId="Header">
    <w:name w:val="header"/>
    <w:basedOn w:val="Normal"/>
    <w:link w:val="HeaderChar"/>
    <w:uiPriority w:val="99"/>
    <w:unhideWhenUsed/>
    <w:rsid w:val="007B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8D1"/>
  </w:style>
  <w:style w:type="paragraph" w:styleId="Footer">
    <w:name w:val="footer"/>
    <w:basedOn w:val="Normal"/>
    <w:link w:val="FooterChar"/>
    <w:uiPriority w:val="99"/>
    <w:unhideWhenUsed/>
    <w:rsid w:val="007B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8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5A1C"/>
    <w:pPr>
      <w:spacing w:after="0" w:line="240" w:lineRule="auto"/>
      <w:ind w:left="720"/>
    </w:pPr>
    <w:rPr>
      <w:rFonts w:ascii="Times New Roman" w:eastAsia="MS Mincho" w:hAnsi="Times New Roman" w:cs="Times New Roman"/>
      <w:sz w:val="24"/>
      <w:szCs w:val="24"/>
      <w:lang w:eastAsia="ja-JP"/>
    </w:rPr>
  </w:style>
  <w:style w:type="character" w:customStyle="1" w:styleId="informationalsmall">
    <w:name w:val="informationalsmall"/>
    <w:basedOn w:val="DefaultParagraphFont"/>
    <w:rsid w:val="00F95A1C"/>
  </w:style>
  <w:style w:type="paragraph" w:styleId="NormalWeb">
    <w:name w:val="Normal (Web)"/>
    <w:basedOn w:val="Normal"/>
    <w:uiPriority w:val="99"/>
    <w:unhideWhenUsed/>
    <w:rsid w:val="00F95A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42ACB"/>
    <w:pPr>
      <w:autoSpaceDE w:val="0"/>
      <w:autoSpaceDN w:val="0"/>
      <w:adjustRightInd w:val="0"/>
      <w:spacing w:after="0" w:line="240" w:lineRule="auto"/>
    </w:pPr>
    <w:rPr>
      <w:rFonts w:ascii="Century Schoolbook" w:hAnsi="Century Schoolbook" w:cs="Century Schoolbook"/>
      <w:color w:val="000000"/>
      <w:sz w:val="24"/>
      <w:szCs w:val="24"/>
    </w:rPr>
  </w:style>
  <w:style w:type="paragraph" w:styleId="FootnoteText">
    <w:name w:val="footnote text"/>
    <w:basedOn w:val="Normal"/>
    <w:link w:val="FootnoteTextChar"/>
    <w:uiPriority w:val="99"/>
    <w:semiHidden/>
    <w:unhideWhenUsed/>
    <w:rsid w:val="00D42A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2ACB"/>
    <w:rPr>
      <w:sz w:val="20"/>
      <w:szCs w:val="20"/>
    </w:rPr>
  </w:style>
  <w:style w:type="character" w:styleId="FootnoteReference">
    <w:name w:val="footnote reference"/>
    <w:basedOn w:val="DefaultParagraphFont"/>
    <w:uiPriority w:val="99"/>
    <w:semiHidden/>
    <w:unhideWhenUsed/>
    <w:rsid w:val="00D42ACB"/>
    <w:rPr>
      <w:vertAlign w:val="superscript"/>
    </w:rPr>
  </w:style>
  <w:style w:type="paragraph" w:styleId="Header">
    <w:name w:val="header"/>
    <w:basedOn w:val="Normal"/>
    <w:link w:val="HeaderChar"/>
    <w:uiPriority w:val="99"/>
    <w:unhideWhenUsed/>
    <w:rsid w:val="007B5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8D1"/>
  </w:style>
  <w:style w:type="paragraph" w:styleId="Footer">
    <w:name w:val="footer"/>
    <w:basedOn w:val="Normal"/>
    <w:link w:val="FooterChar"/>
    <w:uiPriority w:val="99"/>
    <w:unhideWhenUsed/>
    <w:rsid w:val="007B5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7F04-3DE5-4CB3-9DCF-1ADE1380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 Services, UC Irvine School of Law</Company>
  <LinksUpToDate>false</LinksUpToDate>
  <CharactersWithSpaces>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echemeri</dc:creator>
  <cp:lastModifiedBy>echemeri</cp:lastModifiedBy>
  <cp:revision>3</cp:revision>
  <dcterms:created xsi:type="dcterms:W3CDTF">2012-07-30T13:28:00Z</dcterms:created>
  <dcterms:modified xsi:type="dcterms:W3CDTF">2012-07-30T13:28:00Z</dcterms:modified>
</cp:coreProperties>
</file>